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6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关于《中牟县人民政府重大行政决策程序规定（征求意见稿）》的起草说明</w:t>
      </w:r>
      <w:bookmarkEnd w:id="0"/>
    </w:p>
    <w:p>
      <w:pPr>
        <w:pStyle w:val="6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出台《规定》的重要意义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出台《规定》是贯彻落实上级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重大行政决策程序规定的基本要求。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《规定》以规范重大行政决策的程序为重要抓手，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有利于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推进行政决策科学化、民主化、法治化，通过科学程序制度规范政府决策活动，深入推进依法行政，提高政府公信力和执行力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加快建设高效诚信的法治政府。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（二）出台《规定》有助于我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县积极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维护改革发展稳定大局。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重大行政决策往往涉及重大公共利益或者社会公众切身利益，事关改革发展稳定大局。《规定》通过规范重大行政决策程序制度，引导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社会公众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广泛有序参与政府决策，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有利于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有效增强重大行政决策的可行性、稳定性，维护经济持续健康发展和社会稳定大局。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（三）出台《规定》有助于我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县不断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强化行政权力制约监督。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通过《规定》的出台实施，可以起到以制度促规范、以参与促公开、以流程促优化、以监督堵漏洞、以责任强担当的作用，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有利于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行政决策权在阳光下运行，让决策者科学依法行使权力，推进社会治理体系和治理能力现代化。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）出台《规定》有助于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我县全力打造</w:t>
      </w:r>
      <w:r>
        <w:rPr>
          <w:rFonts w:hint="default" w:ascii="Times New Roman" w:hAnsi="Times New Roman" w:eastAsia="楷体_GB2312" w:cs="Times New Roman"/>
          <w:sz w:val="32"/>
          <w:szCs w:val="32"/>
        </w:rPr>
        <w:t>“阳光政府”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规定》紧密结合我县实际，在依法规范重大行政决策程序方面更具操作性，是落实落细国务院、省政府、市政府有关规定的重要抓手，有利于更好地落实国务院、省政府、市政府在依法行政、政务公开方面有关考核、督导的具体要求，展示我县依法行政决策的亮点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《规定》</w:t>
      </w:r>
      <w:r>
        <w:rPr>
          <w:rFonts w:hint="default" w:ascii="Times New Roman" w:hAnsi="Times New Roman" w:eastAsia="黑体" w:cs="Times New Roman"/>
          <w:sz w:val="32"/>
          <w:szCs w:val="32"/>
        </w:rPr>
        <w:t>起草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过程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2022年4月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日，县政府办公室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依据《国务院重大行政决策程序暂行条例》《河南省重大行政决策程序规定》《郑州市人民政府重大行政决策程序规定（征求意见稿）》，结合我县实际，就“县政府重大行政决策程序规定”进行了专题研究，并与县司法局对接，启动了《中牟县人民政府重大行政决策程序规定（征求意见稿）》起草工作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2022年5月18日，郑州市人民政府办公厅再次对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《郑州市人民政府重大行政决策程序规定（征求意见稿）》征求意见，我们根据郑州市《规定（征求意见稿）》对我县《规定（征求意见稿）》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进行了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完善，并经县司法局初审。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2022年8月4日，对中牟县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《规定（征求意见稿）》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征求了各相关部门的意见建议，对内容进行了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修改完善，于8月15日完成了《中牟县人民政府重大行政决策程序规定（征求意见稿）》。</w:t>
      </w:r>
    </w:p>
    <w:p>
      <w:pPr>
        <w:pStyle w:val="3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《规定》的主要内容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（草案）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包括总则、决策启动、公众参与、专家论证、风险评估、合法性审查、集体讨论决定和决策公布、决策执行和调整、法律责任、附则等十章五十九条。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总则。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明确了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目的和依据、决策事项范围、基本原则、决策目录管理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职责分工等内容。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决策启动。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了决策事项的启动条件、确定决策承办单位、决策草案拟订、内部征求意见等内容。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公众参与。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明确了公众参与方式、特定群体沟通协商、征求意见途径及时限、听证会制度和完善决策草案等内容。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专家论证。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明确了专家论证制度、专家库建设、专家论证方式方法等内容。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风险评估。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了风险评估启动条件、评估方式和报告内容、评估结果运用等内容。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合法性审查。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了合法性审查基本要求、基本程序、审查意见等内容。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集体讨论决定和决策公布。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了集体讨论基本程序、要求，决策公布的方式、过程记录和材料归档等内容。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决策执行和调整。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了确定决策执行单位、决策后评估、决策中止和调整等内容。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法律责任。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各级各类人员的责任、明确改革创新容错机制等内容。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区县（市）人民政府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及其工作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、市人民政府工作部门、市政府派出机构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重大行政决策的作出和调整程序，参照执行。</w:t>
      </w:r>
    </w:p>
    <w:p>
      <w:pPr>
        <w:pStyle w:val="6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</w:pPr>
    </w:p>
    <w:p>
      <w:pPr>
        <w:pStyle w:val="6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</w:pPr>
    </w:p>
    <w:p>
      <w:pPr>
        <w:pStyle w:val="6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2022年8月15日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94BDF"/>
    <w:rsid w:val="7AD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2022-08-22T09:29:00Z</dcterms:created>
  <dc:creator>Administrator</dc:creator>
  <cp:lastModifiedBy>Administrator</cp:lastModifiedBy>
  <dcterms:modified xsi:type="dcterms:W3CDTF">2022-08-22T09:30:08Z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