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关于《中牟县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创建省级健康促进县工作实施方案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（征求意见稿）》的起草说明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一、制定该文件的必要性和可行性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健康教育与健康促进是提高公民健康素养、减少疾病与伤残的有效措施和重要途径，关系人口安全、社会和谐和民族素质。为全面推进全县健康促进工作发展，积极倡导健康生活方式，提升广大人民群众健康水平，根据《“健康中国2030”规划纲要》和省市有关要求，结合实际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二、制定该文件的政策法规依据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</w:rPr>
        <w:t>全面贯彻党的十九大和十九届六中全会精神，深入学习贯彻习近平新时代中国特色社会主义思想，以提高人民群众健康素养水平为抓手，以健康促进与教育体系建设为支撑，着力创造健康支持性环境，倡导健康生活方式，努力实现以治病为中心向以健康为中心的转变，推动健康促进工作向好发展。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三、制定该文件的拟解决的问题以及采取的主要措施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default" w:ascii="仿宋" w:hAnsi="仿宋" w:eastAsia="仿宋" w:cs="仿宋"/>
          <w:sz w:val="32"/>
          <w:szCs w:val="32"/>
        </w:rPr>
        <w:t>全县居民健康素养水平高出全省平均水平；成人吸烟率下降3%；经常参加体育锻炼人数比例达到32%以上；成人肥胖率控制在12%以内；儿童青少年肥胖率不超过8%；95%以上的学生达到《国家学生体质健康标准》合格以上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（二）全县所有室内公共场所、工作场所和公共交通工具全面禁止吸烟，卫生健康机构和学校全面禁烟。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（三）全县各行政村（社区）符合健康村（社区）标准；每个乡镇、街道办事处健康家庭数量达到20户以上；城镇社区居民对健康促进县的知晓率达到70%以上。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（四）全县各医疗卫生机构（包括综合医院、专科医院、公共卫生机构、基层医疗卫生机构、计划生育技术服务机构等）符合健康促进医院标准。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（五）全县各中小学校符合健康促进学校标准，教师、学生的健康素养水平提高到20%以上。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（六）全县各机关和事业单位符合健康促进机关标准，职工对健康促进机关的知晓率达70%以上。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（七）全县各大中型企业符合健康促进企业标准，职工对健康促进企业的知晓率达70%以上。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（八）健康步道、健康主题公园、公共场所等支持性建设指标达到国家级相应标准。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（九）有完善的覆盖城镇的健康促进工作网络，每个单位、每个社区有负责健康教育与健康促进工作专（兼）职人员和相应设备、场所、工作制度。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主要措施：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各有关部门、单位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将提高人民群众健康水平作为重要目标，将卫生与健康事业发展作为贯彻落实“四个全面”战略布局，完善社会治理的重要内容，成立领导组织，实施“把健康融入所有政策”策略，切实将居民健康状况作为政府决策的必需条件和考核的重要指标。要明确各部门在促进人民群众健康中的责任和义务，建立多部门协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(三)强化监督考核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细化考核目标，明确工作责任，定期进行考核评估。注重总结推广典型经验，对在工作中作出突出贡献的集体和个人给予适当奖励。对于工作落实不力的，通报批评，责令整改。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（四）强化宣传引导，营造浓厚氛围。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广泛传播健康促进知识和理念，做到健康知识家喻户晓，人人皆知。扩展宣传渠道，利用媒体平台，推送各类健康知识，实现居民健康教育零距离互动，增强责任心和紧迫感，提升参与度，努力营造创建省级健康促进县的良好氛围。       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中牟县卫生健康委员会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19"/>
          <w:szCs w:val="19"/>
          <w:u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64DD3"/>
    <w:rsid w:val="10964DD3"/>
    <w:rsid w:val="1AB11C55"/>
    <w:rsid w:val="387B4190"/>
    <w:rsid w:val="5F226CAA"/>
    <w:rsid w:val="6E0459B6"/>
    <w:rsid w:val="774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1532</Words>
  <Characters>1555</Characters>
  <Lines>0</Lines>
  <Paragraphs>0</Paragraphs>
  <TotalTime>10</TotalTime>
  <ScaleCrop>false</ScaleCrop>
  <LinksUpToDate>false</LinksUpToDate>
  <CharactersWithSpaces>1631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2022-09-08T01:30:00Z</dcterms:created>
  <dc:creator>AAA小唐尼</dc:creator>
  <cp:lastModifiedBy>409</cp:lastModifiedBy>
  <dcterms:modified xsi:type="dcterms:W3CDTF">2022-09-13T07:06:25Z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10157B3423C34DE4B694CD11E134FD06</vt:lpwstr>
  </property>
</Properties>
</file>