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《中牟县县长质量奖管理办法》（修订征求意见稿）起草说明</w:t>
      </w:r>
      <w:bookmarkStart w:id="2" w:name="_GoBack"/>
      <w:bookmarkEnd w:id="2"/>
    </w:p>
    <w:p>
      <w:pPr>
        <w:ind w:firstLine="640" w:firstLineChars="200"/>
        <w:rPr>
          <w:rFonts w:hint="eastAsia" w:ascii="仿宋" w:hAnsi="仿宋" w:eastAsia="仿宋" w:cs="仿宋"/>
          <w:sz w:val="32"/>
          <w:szCs w:val="32"/>
          <w:lang w:eastAsia="zh-CN"/>
        </w:rPr>
      </w:pP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一、起草背景与目的</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市质量工作文件精神，2010年县政府印发《中牟县人民政府关于深化质量兴县战略工作的意见》（牟政【2010】31号），设立了中牟县县长质量奖，2011年出台了《中牟县县长质量奖评选实施细则》。2012年至今中牟县县长质量奖已完成六届评选，共评选出21家县长质量奖，每家奖励30万元，累计奖励630万元。</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行的《中牟县县长质量奖管理办法》（牟政文【2014】175号）于2014年9月22日经中牟县人民政府发布实施。在我县“十三五”期间，中牟县县长质量奖的组织和评选，有力推进了我县质量强县工作运行和社会经济高质量发展，为加快中牟都市田园新城建设发挥了积极作用。</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党的二十大报告提出:“加快建设制造强国、质量强国、航天强国、交通强国、网络强国、数字中国。”全方位建设质量强国，必须坚持以习近平新时代中国特色社会主义思想为指导。为了立足新发展阶段，完整、准确、全面贯彻新发展理念，构建新发展格局，深入实施质量强国战略，牢固树立质量第一意识，健全质量政策，加强全面质量管理，促进质量变革创新，着力提升产品、工程、服务质量，着力推动品牌建设，着力增强产业质量竞争力，着力提高经济发展质量效益，着力提高全民质量素养，积极对接国际先进技术、规则、标准，全方位建设质量强国，为全面建设社会主义现代化国家、实现中华民族伟大复兴的中国梦提供质量支撑。</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牟县“十四五”质量强县建设规划》指出，“十四五”时期是全面建成小康社会决胜阶段，供给侧结构性改革将深入推进，质量工作面临重大机遇与挑战。我县传统的资源和劳动力竞争优势逐步减弱，新的质量品牌优势有待培育增强。新一轮科技革命加速催化产业变革，围绕颠覆性技术抢占科技制高点的竞争空前激烈，深刻改变国家间比较优势和发展位势，倒逼我国自主创新，实施质量强国战略，在危机中培育新机。全县各行各业高度关注质量，追求质量，质量第一意识和争创品牌意识也显著提高，各企事业单位争创政府质量奖的社会氛围日益浓厚。实践证明，政府质量奖争创需要一个长期的基础积累和培育过程，获奖单位从县级政府质量奖起步，逐级争创，持续开展质量提升行动，不断完善质量管理模式，增强市场竞争力，最终取得质量和经济双增效的良好局面。</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适应新形势发展需要，进一步理顺质量强县工作，贯彻落实新发展理念，推动我县经济高质量发展，充分发挥中牟县县长质量奖在大力开展质量提升行动、质量强县建设中的示范引领作用，修订《中牟县县长质量奖管理办法》。</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二、起草政策法规依据</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《质量强国建设纲要》</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《中牟县“十四五”质量强县建设规划》</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《中华人民共和国产品质量法》</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《郑州市市长质量奖管理办法》</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widowControl w:val="0"/>
        <w:numPr>
          <w:ilvl w:val="0"/>
          <w:numId w:val="0"/>
        </w:numPr>
        <w:snapToGrid/>
        <w:spacing w:before="0" w:beforeAutospacing="0" w:after="0" w:afterAutospacing="0" w:line="580" w:lineRule="exact"/>
        <w:ind w:right="0" w:rightChars="0"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（一）主导思想有所修改。第一条修改后内容为：“</w:t>
      </w:r>
      <w:r>
        <w:rPr>
          <w:rFonts w:hint="eastAsia" w:ascii="仿宋" w:hAnsi="仿宋" w:eastAsia="仿宋" w:cs="仿宋"/>
          <w:b w:val="0"/>
          <w:i w:val="0"/>
          <w:caps w:val="0"/>
          <w:color w:val="000000"/>
          <w:spacing w:val="0"/>
          <w:w w:val="100"/>
          <w:kern w:val="0"/>
          <w:sz w:val="32"/>
          <w:szCs w:val="32"/>
        </w:rPr>
        <w:t>为</w:t>
      </w:r>
      <w:r>
        <w:rPr>
          <w:rFonts w:hint="eastAsia" w:ascii="仿宋" w:hAnsi="仿宋" w:eastAsia="仿宋" w:cs="仿宋"/>
          <w:b w:val="0"/>
          <w:i w:val="0"/>
          <w:caps w:val="0"/>
          <w:color w:val="000000"/>
          <w:spacing w:val="0"/>
          <w:w w:val="100"/>
          <w:kern w:val="0"/>
          <w:sz w:val="32"/>
          <w:szCs w:val="32"/>
          <w:lang w:val="en-US" w:eastAsia="zh-CN"/>
        </w:rPr>
        <w:t>深入贯彻习近平新时代中国特色社会主义思想，大力</w:t>
      </w:r>
      <w:r>
        <w:rPr>
          <w:rFonts w:hint="eastAsia" w:ascii="仿宋" w:hAnsi="仿宋" w:eastAsia="仿宋" w:cs="仿宋"/>
          <w:b w:val="0"/>
          <w:i w:val="0"/>
          <w:caps w:val="0"/>
          <w:color w:val="000000"/>
          <w:spacing w:val="0"/>
          <w:w w:val="100"/>
          <w:kern w:val="0"/>
          <w:sz w:val="32"/>
          <w:szCs w:val="32"/>
        </w:rPr>
        <w:t>推进质量强</w:t>
      </w:r>
      <w:r>
        <w:rPr>
          <w:rFonts w:hint="eastAsia" w:ascii="仿宋" w:hAnsi="仿宋" w:eastAsia="仿宋" w:cs="仿宋"/>
          <w:b w:val="0"/>
          <w:i w:val="0"/>
          <w:caps w:val="0"/>
          <w:color w:val="000000"/>
          <w:spacing w:val="0"/>
          <w:w w:val="100"/>
          <w:kern w:val="0"/>
          <w:sz w:val="32"/>
          <w:szCs w:val="32"/>
          <w:lang w:eastAsia="zh-CN"/>
        </w:rPr>
        <w:t>县</w:t>
      </w:r>
      <w:r>
        <w:rPr>
          <w:rFonts w:hint="eastAsia" w:ascii="仿宋" w:hAnsi="仿宋" w:eastAsia="仿宋" w:cs="仿宋"/>
          <w:b w:val="0"/>
          <w:i w:val="0"/>
          <w:caps w:val="0"/>
          <w:color w:val="000000"/>
          <w:spacing w:val="0"/>
          <w:w w:val="100"/>
          <w:kern w:val="0"/>
          <w:sz w:val="32"/>
          <w:szCs w:val="32"/>
        </w:rPr>
        <w:t>建设，树立质量管理先进典型，传播先进质量理念，激励广大组织更加重视质量发展，</w:t>
      </w:r>
      <w:r>
        <w:rPr>
          <w:rFonts w:hint="eastAsia" w:ascii="仿宋" w:hAnsi="仿宋" w:eastAsia="仿宋" w:cs="仿宋"/>
          <w:b w:val="0"/>
          <w:i w:val="0"/>
          <w:caps w:val="0"/>
          <w:color w:val="000000"/>
          <w:spacing w:val="0"/>
          <w:w w:val="100"/>
          <w:kern w:val="0"/>
          <w:sz w:val="32"/>
          <w:szCs w:val="32"/>
          <w:lang w:eastAsia="zh-CN"/>
        </w:rPr>
        <w:t>加强全面质量管理，提高品牌意识，推动质量变革、效率变革、动力变革，</w:t>
      </w:r>
      <w:r>
        <w:rPr>
          <w:rFonts w:hint="eastAsia" w:ascii="仿宋" w:hAnsi="仿宋" w:eastAsia="仿宋" w:cs="仿宋"/>
          <w:b w:val="0"/>
          <w:i w:val="0"/>
          <w:caps w:val="0"/>
          <w:color w:val="000000"/>
          <w:spacing w:val="0"/>
          <w:w w:val="100"/>
          <w:kern w:val="0"/>
          <w:sz w:val="32"/>
          <w:szCs w:val="32"/>
        </w:rPr>
        <w:t>示范带动经济社会各领域高质量发展，增强城市竞争力</w:t>
      </w:r>
      <w:r>
        <w:rPr>
          <w:rFonts w:hint="eastAsia" w:ascii="仿宋" w:hAnsi="仿宋" w:eastAsia="仿宋" w:cs="仿宋"/>
          <w:b w:val="0"/>
          <w:i w:val="0"/>
          <w:caps w:val="0"/>
          <w:color w:val="000000"/>
          <w:spacing w:val="0"/>
          <w:w w:val="100"/>
          <w:kern w:val="0"/>
          <w:sz w:val="32"/>
          <w:szCs w:val="32"/>
          <w:lang w:eastAsia="zh-CN"/>
        </w:rPr>
        <w:t>，助力郑州国家中心城市东部新城现代化</w:t>
      </w:r>
      <w:r>
        <w:rPr>
          <w:rFonts w:hint="eastAsia" w:ascii="仿宋" w:hAnsi="仿宋" w:eastAsia="仿宋" w:cs="仿宋"/>
          <w:b w:val="0"/>
          <w:i w:val="0"/>
          <w:caps w:val="0"/>
          <w:color w:val="000000"/>
          <w:spacing w:val="0"/>
          <w:w w:val="100"/>
          <w:kern w:val="0"/>
          <w:sz w:val="32"/>
          <w:szCs w:val="32"/>
        </w:rPr>
        <w:t>建设，根据《中华人民共和国产品质量法》《</w:t>
      </w:r>
      <w:r>
        <w:rPr>
          <w:rFonts w:hint="eastAsia" w:ascii="仿宋" w:hAnsi="仿宋" w:eastAsia="仿宋" w:cs="仿宋"/>
          <w:b w:val="0"/>
          <w:i w:val="0"/>
          <w:caps w:val="0"/>
          <w:color w:val="000000"/>
          <w:spacing w:val="0"/>
          <w:w w:val="100"/>
          <w:kern w:val="0"/>
          <w:sz w:val="32"/>
          <w:szCs w:val="32"/>
          <w:lang w:eastAsia="zh-CN"/>
        </w:rPr>
        <w:t>郑州市市长</w:t>
      </w:r>
      <w:r>
        <w:rPr>
          <w:rFonts w:hint="eastAsia" w:ascii="仿宋" w:hAnsi="仿宋" w:eastAsia="仿宋" w:cs="仿宋"/>
          <w:b w:val="0"/>
          <w:i w:val="0"/>
          <w:caps w:val="0"/>
          <w:color w:val="000000"/>
          <w:spacing w:val="0"/>
          <w:w w:val="100"/>
          <w:kern w:val="0"/>
          <w:sz w:val="32"/>
          <w:szCs w:val="32"/>
        </w:rPr>
        <w:t>质量奖管理办法》</w:t>
      </w:r>
      <w:r>
        <w:rPr>
          <w:rFonts w:hint="eastAsia" w:ascii="仿宋" w:hAnsi="仿宋" w:eastAsia="仿宋" w:cs="仿宋"/>
          <w:b w:val="0"/>
          <w:i w:val="0"/>
          <w:caps w:val="0"/>
          <w:color w:val="000000"/>
          <w:spacing w:val="0"/>
          <w:w w:val="100"/>
          <w:kern w:val="0"/>
          <w:sz w:val="32"/>
          <w:szCs w:val="32"/>
          <w:lang w:eastAsia="zh-CN"/>
        </w:rPr>
        <w:t>等</w:t>
      </w:r>
      <w:r>
        <w:rPr>
          <w:rFonts w:hint="eastAsia" w:ascii="仿宋" w:hAnsi="仿宋" w:eastAsia="仿宋" w:cs="仿宋"/>
          <w:b w:val="0"/>
          <w:i w:val="0"/>
          <w:caps w:val="0"/>
          <w:color w:val="000000"/>
          <w:spacing w:val="0"/>
          <w:w w:val="100"/>
          <w:kern w:val="0"/>
          <w:sz w:val="32"/>
          <w:szCs w:val="32"/>
        </w:rPr>
        <w:t>有关规定，结合</w:t>
      </w:r>
      <w:r>
        <w:rPr>
          <w:rFonts w:hint="eastAsia" w:ascii="仿宋" w:hAnsi="仿宋" w:eastAsia="仿宋" w:cs="仿宋"/>
          <w:b w:val="0"/>
          <w:i w:val="0"/>
          <w:caps w:val="0"/>
          <w:color w:val="000000"/>
          <w:spacing w:val="0"/>
          <w:w w:val="100"/>
          <w:kern w:val="0"/>
          <w:sz w:val="32"/>
          <w:szCs w:val="32"/>
          <w:lang w:eastAsia="zh-CN"/>
        </w:rPr>
        <w:t>中牟</w:t>
      </w:r>
      <w:r>
        <w:rPr>
          <w:rFonts w:hint="eastAsia" w:ascii="仿宋" w:hAnsi="仿宋" w:eastAsia="仿宋" w:cs="仿宋"/>
          <w:b w:val="0"/>
          <w:i w:val="0"/>
          <w:caps w:val="0"/>
          <w:color w:val="000000"/>
          <w:spacing w:val="0"/>
          <w:w w:val="100"/>
          <w:kern w:val="0"/>
          <w:sz w:val="32"/>
          <w:szCs w:val="32"/>
        </w:rPr>
        <w:t>实际，制定本办法。</w:t>
      </w:r>
      <w:r>
        <w:rPr>
          <w:rFonts w:hint="eastAsia" w:ascii="仿宋" w:hAnsi="仿宋" w:eastAsia="仿宋" w:cs="仿宋"/>
          <w:sz w:val="32"/>
          <w:szCs w:val="32"/>
          <w:lang w:val="en-US" w:eastAsia="zh-CN"/>
        </w:rPr>
        <w:t>”</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（二）强调了县长质量奖的表扬功能。第二条修改后内容为：“</w:t>
      </w:r>
      <w:r>
        <w:rPr>
          <w:rFonts w:hint="eastAsia" w:ascii="仿宋" w:hAnsi="仿宋" w:eastAsia="仿宋" w:cs="仿宋"/>
          <w:sz w:val="32"/>
        </w:rPr>
        <w:t>本办法适用于中牟县县长质量奖的评定、</w:t>
      </w:r>
      <w:r>
        <w:rPr>
          <w:rFonts w:hint="eastAsia" w:ascii="仿宋" w:hAnsi="仿宋" w:eastAsia="仿宋" w:cs="仿宋"/>
          <w:sz w:val="32"/>
          <w:lang w:eastAsia="zh-CN"/>
        </w:rPr>
        <w:t>表扬</w:t>
      </w:r>
      <w:r>
        <w:rPr>
          <w:rFonts w:hint="eastAsia" w:ascii="仿宋" w:hAnsi="仿宋" w:eastAsia="仿宋" w:cs="仿宋"/>
          <w:sz w:val="32"/>
        </w:rPr>
        <w:t>推广、监督管理等各项活动。</w:t>
      </w:r>
      <w:r>
        <w:rPr>
          <w:rFonts w:hint="eastAsia" w:ascii="仿宋" w:hAnsi="仿宋" w:eastAsia="仿宋" w:cs="仿宋"/>
          <w:sz w:val="32"/>
          <w:szCs w:val="32"/>
          <w:lang w:val="en-US" w:eastAsia="zh-CN"/>
        </w:rPr>
        <w:t>”</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sz w:val="32"/>
        </w:rPr>
      </w:pPr>
      <w:r>
        <w:rPr>
          <w:rFonts w:hint="eastAsia" w:ascii="仿宋" w:hAnsi="仿宋" w:eastAsia="仿宋" w:cs="仿宋"/>
          <w:sz w:val="32"/>
          <w:szCs w:val="32"/>
          <w:lang w:val="en-US" w:eastAsia="zh-CN"/>
        </w:rPr>
        <w:t>（三）进一步明确县长质量奖评定宗旨。</w:t>
      </w:r>
      <w:r>
        <w:rPr>
          <w:rFonts w:hint="eastAsia" w:ascii="仿宋" w:hAnsi="仿宋" w:eastAsia="仿宋" w:cs="仿宋"/>
          <w:sz w:val="32"/>
        </w:rPr>
        <w:t>第三条</w:t>
      </w:r>
      <w:r>
        <w:rPr>
          <w:rFonts w:hint="eastAsia" w:ascii="仿宋" w:hAnsi="仿宋" w:eastAsia="仿宋" w:cs="仿宋"/>
          <w:sz w:val="32"/>
          <w:lang w:eastAsia="zh-CN"/>
        </w:rPr>
        <w:t>修改后内容为：“</w:t>
      </w:r>
      <w:r>
        <w:rPr>
          <w:rFonts w:hint="eastAsia" w:ascii="仿宋" w:hAnsi="仿宋" w:eastAsia="仿宋" w:cs="仿宋"/>
          <w:b w:val="0"/>
          <w:i w:val="0"/>
          <w:caps w:val="0"/>
          <w:spacing w:val="0"/>
          <w:w w:val="100"/>
          <w:sz w:val="32"/>
          <w:szCs w:val="32"/>
          <w:lang w:val="en-US" w:eastAsia="zh-CN"/>
        </w:rPr>
        <w:t>中牟县县长质量奖（以下简称县长质量奖）是中牟县人民政府设立，旨在推广科学的质量管理制度、模式和方法，促进质量管理创新，传播先进质量理念，激励引导全社会不断提高质量意识，推动质量强县建设。”</w:t>
      </w:r>
    </w:p>
    <w:p>
      <w:pPr>
        <w:widowControl w:val="0"/>
        <w:numPr>
          <w:ilvl w:val="0"/>
          <w:numId w:val="0"/>
        </w:numPr>
        <w:snapToGrid/>
        <w:spacing w:before="0" w:beforeAutospacing="0" w:after="0" w:afterAutospacing="0" w:line="580" w:lineRule="exact"/>
        <w:ind w:right="0" w:rightChars="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sz w:val="32"/>
          <w:szCs w:val="32"/>
          <w:lang w:val="en-US" w:eastAsia="zh-CN"/>
        </w:rPr>
        <w:t>（四）机关主体单位进行了调整。中牟县县长质量奖评定委员会秘书处由原来的县质量技术监督局调整为县市场监管局。</w:t>
      </w:r>
      <w:r>
        <w:rPr>
          <w:rFonts w:hint="eastAsia" w:ascii="仿宋" w:hAnsi="仿宋" w:eastAsia="仿宋" w:cs="仿宋"/>
          <w:sz w:val="32"/>
        </w:rPr>
        <w:t>第七条</w:t>
      </w:r>
      <w:r>
        <w:rPr>
          <w:rFonts w:hint="eastAsia" w:ascii="仿宋" w:hAnsi="仿宋" w:eastAsia="仿宋" w:cs="仿宋"/>
          <w:sz w:val="32"/>
          <w:lang w:eastAsia="zh-CN"/>
        </w:rPr>
        <w:t>修改后的内容为：“中牟县质量强县战略工作领导小组负责县长质量奖评审监督管理工作，根据需要成立中牟县县长质量奖评定委员会</w:t>
      </w:r>
      <w:r>
        <w:rPr>
          <w:rFonts w:hint="eastAsia" w:ascii="仿宋" w:hAnsi="仿宋" w:eastAsia="仿宋" w:cs="仿宋"/>
          <w:b w:val="0"/>
          <w:i w:val="0"/>
          <w:caps w:val="0"/>
          <w:spacing w:val="0"/>
          <w:w w:val="100"/>
          <w:sz w:val="32"/>
          <w:szCs w:val="32"/>
          <w:lang w:val="en-US" w:eastAsia="zh-CN"/>
        </w:rPr>
        <w:t>（以下简称评委会），评委会下设秘书处，秘书处设在县市场监管局，负责县长质量奖评审日常工作。”第八条修改后：“评委会由质量管理领域专家学者、企业代表和政府有关部门人员组成。评委会主任由分管副县长担任。副主任由县政府副主任、县市场监督管理局局长担任，评委会秘书长由县市场监督管理局局长兼任。”</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sz w:val="32"/>
          <w:szCs w:val="32"/>
          <w:lang w:val="en-US" w:eastAsia="zh-CN"/>
        </w:rPr>
        <w:t>（五）扩大了申报县长质量奖单位的范围，由法人扩大为法人或者其他组织。第十三条修改后内容为：</w:t>
      </w:r>
      <w:bookmarkStart w:id="0" w:name="OLE_LINK2"/>
      <w:bookmarkStart w:id="1" w:name="OLE_LINK1"/>
      <w:r>
        <w:rPr>
          <w:rFonts w:hint="eastAsia" w:ascii="仿宋" w:hAnsi="仿宋" w:eastAsia="仿宋" w:cs="仿宋"/>
          <w:sz w:val="32"/>
          <w:szCs w:val="32"/>
          <w:lang w:val="en-US" w:eastAsia="zh-CN"/>
        </w:rPr>
        <w:t>“</w:t>
      </w:r>
      <w:r>
        <w:rPr>
          <w:rFonts w:hint="eastAsia" w:ascii="仿宋" w:hAnsi="仿宋" w:eastAsia="仿宋" w:cs="仿宋"/>
          <w:b w:val="0"/>
          <w:i w:val="0"/>
          <w:caps w:val="0"/>
          <w:spacing w:val="0"/>
          <w:w w:val="100"/>
          <w:sz w:val="32"/>
          <w:szCs w:val="32"/>
          <w:lang w:val="en-US" w:eastAsia="zh-CN"/>
        </w:rPr>
        <w:t>申报县长质量奖的单位，应当具备下列条件：（一）在中牟县行政区域内设立的法人或其他组织，取得国家规定应取得的相关证照或资质，合法运营3年以上；专精特新“小巨人”企业可放宽至2年以上。（二）积极推行和采用先进的质量管理方法和工具，质量管理体系完善，质量管理模式、方法具有示范效应和推广价值，实施卓越绩效模式管理1年以上并取得良好经营绩效和作出突出社会贡献（提供包含3年相关数据和信息的自评报告)。（三）从事生产、经营活动的，其质量水平、</w:t>
      </w:r>
      <w:r>
        <w:rPr>
          <w:rFonts w:hint="eastAsia" w:ascii="仿宋" w:hAnsi="仿宋" w:eastAsia="仿宋" w:cs="仿宋"/>
          <w:b w:val="0"/>
          <w:i w:val="0"/>
          <w:caps w:val="0"/>
          <w:color w:val="000000"/>
          <w:spacing w:val="0"/>
          <w:w w:val="100"/>
          <w:kern w:val="0"/>
          <w:sz w:val="32"/>
          <w:szCs w:val="32"/>
        </w:rPr>
        <w:t>创新能力</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spacing w:val="0"/>
          <w:w w:val="100"/>
          <w:sz w:val="32"/>
          <w:szCs w:val="32"/>
          <w:lang w:val="en-US" w:eastAsia="zh-CN"/>
        </w:rPr>
        <w:t>经营收入、利税总额或总资产贡献率等指标在上年度位居省内、市内同行业前列，从事非盈利性业务的，其社会贡献位于行业前列。（四）质量基础（标准、计量、检验检测、认证认可等）稳固，品牌优势突出，具有良好的诚信记录和社会声誉，荣获商标、品牌、省级以上专利奖等荣誉和高新技术企业、“专精特新”企业、工程质量奖等称号的组织可优先推荐申报。（五）获得乡(镇)、街道办事处、县级有关主管部门推荐。”</w:t>
      </w:r>
    </w:p>
    <w:bookmarkEnd w:id="0"/>
    <w:bookmarkEnd w:id="1"/>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（六）严格审查申报单位资格，不得申报县长质量奖的情况从六项增加到九项。第十四条修改后内容为：“</w:t>
      </w:r>
      <w:r>
        <w:rPr>
          <w:rFonts w:hint="eastAsia" w:ascii="仿宋" w:hAnsi="仿宋" w:eastAsia="仿宋" w:cs="仿宋"/>
          <w:b w:val="0"/>
          <w:i w:val="0"/>
          <w:caps w:val="0"/>
          <w:spacing w:val="0"/>
          <w:w w:val="100"/>
          <w:sz w:val="32"/>
          <w:szCs w:val="32"/>
          <w:lang w:val="en-US" w:eastAsia="zh-CN"/>
        </w:rPr>
        <w:t>近3年有下列情况之一的，不得申报县长质量奖：（一）不符合国家产业、环保、质量、节能减排等政策的；（二）法律、法规规定应取得相关证照而未获得。（三）发生质量、安全、环境等责任事故。（四）国家、省、市级监督抽查产品不合格，出口产品发生因质量问题导致国外索赔、退货、通报调查，存在严重服务质量问题被证实的。（五）企业生产、经营出现亏损。（六）出现严重失信行为且被相关组织列入失信联合惩戒对象名单。（七） 参加县长质量奖评定活动存在弄虚作假等违规行为。（八）有拖欠农民工工资行为的。（九） 发生其他严重违法、违规、违纪行为被处理的。</w:t>
      </w:r>
      <w:r>
        <w:rPr>
          <w:rFonts w:hint="eastAsia" w:ascii="仿宋" w:hAnsi="仿宋" w:eastAsia="仿宋" w:cs="仿宋"/>
          <w:sz w:val="32"/>
          <w:szCs w:val="32"/>
          <w:lang w:val="en-US" w:eastAsia="zh-CN"/>
        </w:rPr>
        <w:t>”</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sz w:val="32"/>
          <w:szCs w:val="32"/>
          <w:lang w:val="en-US" w:eastAsia="zh-CN"/>
        </w:rPr>
        <w:t>（七）删掉了县长质量奖评定总分限制。</w:t>
      </w:r>
      <w:r>
        <w:rPr>
          <w:rFonts w:hint="eastAsia" w:ascii="仿宋" w:hAnsi="仿宋" w:eastAsia="仿宋" w:cs="仿宋"/>
          <w:b w:val="0"/>
          <w:i w:val="0"/>
          <w:caps w:val="0"/>
          <w:spacing w:val="0"/>
          <w:w w:val="100"/>
          <w:sz w:val="32"/>
          <w:szCs w:val="32"/>
          <w:lang w:val="en-US" w:eastAsia="zh-CN"/>
        </w:rPr>
        <w:t>第十五条修改后内容为：“县长质量奖评定标准主要依据《卓越绩效评价准则》（GB/T19580）和《卓越绩效评价准则实施指南》（GB/Z19579）。”第十六条修改后：“为保证县长质量奖评定标准在不同行业的有效实施和一致性，在同一标准要求下，可按行业类别分别制定评审标准和实施细则。根据行业特点，重点突出经营规模、质量管理、科技进步、市场占有率、诚信记录和社会贡献等评价指标，以保证县长质量奖的代表性和权威性。”</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八）进一步完善申报程序。将公告修改为信息发布；增加了自愿申报和申报推荐程序，由所在地市场监督管理部门初审，乡镇人民政府（街道办事处）同意并加盖公章后报送秘书处；公示时间由不少于7天修改为不少于5个工作日。接受社会各界监督。</w:t>
      </w:r>
      <w:r>
        <w:rPr>
          <w:rFonts w:hint="eastAsia" w:ascii="仿宋" w:hAnsi="仿宋" w:eastAsia="仿宋" w:cs="仿宋"/>
          <w:sz w:val="32"/>
        </w:rPr>
        <w:t>第十七条</w:t>
      </w:r>
      <w:r>
        <w:rPr>
          <w:rFonts w:hint="eastAsia" w:ascii="仿宋" w:hAnsi="仿宋" w:eastAsia="仿宋" w:cs="仿宋"/>
          <w:sz w:val="32"/>
          <w:lang w:eastAsia="zh-CN"/>
        </w:rPr>
        <w:t>修改后内容为：“</w:t>
      </w:r>
      <w:r>
        <w:rPr>
          <w:rFonts w:hint="eastAsia" w:ascii="仿宋" w:hAnsi="仿宋" w:eastAsia="仿宋" w:cs="仿宋"/>
          <w:sz w:val="32"/>
        </w:rPr>
        <w:t>县长质量奖评定工作按照下列程序进行：</w:t>
      </w:r>
      <w:r>
        <w:rPr>
          <w:rFonts w:hint="eastAsia" w:ascii="仿宋" w:hAnsi="仿宋" w:eastAsia="仿宋" w:cs="仿宋"/>
          <w:b w:val="0"/>
          <w:i w:val="0"/>
          <w:caps w:val="0"/>
          <w:spacing w:val="0"/>
          <w:w w:val="100"/>
          <w:sz w:val="32"/>
          <w:szCs w:val="32"/>
          <w:lang w:val="en-US" w:eastAsia="zh-CN"/>
        </w:rPr>
        <w:t>（一）</w:t>
      </w:r>
      <w:r>
        <w:rPr>
          <w:rFonts w:hint="eastAsia" w:ascii="仿宋" w:hAnsi="仿宋" w:eastAsia="仿宋" w:cs="仿宋"/>
          <w:b w:val="0"/>
          <w:i w:val="0"/>
          <w:caps w:val="0"/>
          <w:color w:val="000000"/>
          <w:spacing w:val="0"/>
          <w:w w:val="100"/>
          <w:kern w:val="0"/>
          <w:sz w:val="32"/>
          <w:szCs w:val="32"/>
        </w:rPr>
        <w:t>信息发布</w:t>
      </w:r>
      <w:r>
        <w:rPr>
          <w:rFonts w:hint="eastAsia" w:ascii="仿宋" w:hAnsi="仿宋" w:eastAsia="仿宋" w:cs="仿宋"/>
          <w:b w:val="0"/>
          <w:i w:val="0"/>
          <w:caps w:val="0"/>
          <w:spacing w:val="0"/>
          <w:w w:val="100"/>
          <w:sz w:val="32"/>
          <w:szCs w:val="32"/>
          <w:lang w:val="en-US" w:eastAsia="zh-CN"/>
        </w:rPr>
        <w:t>。县长质量奖评定前，评委会秘书处在县级主要媒体发布县长质量奖申报通知。（二）</w:t>
      </w:r>
      <w:r>
        <w:rPr>
          <w:rFonts w:hint="eastAsia" w:ascii="仿宋" w:hAnsi="仿宋" w:eastAsia="仿宋" w:cs="仿宋"/>
          <w:b w:val="0"/>
          <w:i w:val="0"/>
          <w:caps w:val="0"/>
          <w:color w:val="000000"/>
          <w:spacing w:val="0"/>
          <w:w w:val="100"/>
          <w:kern w:val="0"/>
          <w:sz w:val="32"/>
          <w:szCs w:val="32"/>
        </w:rPr>
        <w:t>自愿申报</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spacing w:val="0"/>
          <w:w w:val="100"/>
          <w:sz w:val="32"/>
          <w:szCs w:val="32"/>
          <w:lang w:val="en-US" w:eastAsia="zh-CN"/>
        </w:rPr>
        <w:t>申请组织应当</w:t>
      </w:r>
      <w:r>
        <w:rPr>
          <w:rFonts w:hint="eastAsia" w:ascii="仿宋" w:hAnsi="仿宋" w:eastAsia="仿宋" w:cs="仿宋"/>
          <w:b w:val="0"/>
          <w:i w:val="0"/>
          <w:caps w:val="0"/>
          <w:color w:val="000000"/>
          <w:spacing w:val="0"/>
          <w:w w:val="100"/>
          <w:kern w:val="0"/>
          <w:sz w:val="32"/>
          <w:szCs w:val="32"/>
        </w:rPr>
        <w:t>如实填写申报</w:t>
      </w:r>
      <w:r>
        <w:rPr>
          <w:rFonts w:hint="eastAsia" w:ascii="仿宋" w:hAnsi="仿宋" w:eastAsia="仿宋" w:cs="仿宋"/>
          <w:b w:val="0"/>
          <w:i w:val="0"/>
          <w:caps w:val="0"/>
          <w:color w:val="000000"/>
          <w:spacing w:val="0"/>
          <w:w w:val="100"/>
          <w:kern w:val="0"/>
          <w:sz w:val="32"/>
          <w:szCs w:val="32"/>
          <w:lang w:eastAsia="zh-CN"/>
        </w:rPr>
        <w:t>表，提供书面材料，并对申报材料的完整性、真实性、准确性负责。申报组织应当在本组织内部进行公示，公示时间不少于</w:t>
      </w:r>
      <w:r>
        <w:rPr>
          <w:rFonts w:hint="eastAsia" w:ascii="仿宋" w:hAnsi="仿宋" w:eastAsia="仿宋" w:cs="仿宋"/>
          <w:b w:val="0"/>
          <w:i w:val="0"/>
          <w:caps w:val="0"/>
          <w:color w:val="000000"/>
          <w:spacing w:val="0"/>
          <w:w w:val="100"/>
          <w:kern w:val="0"/>
          <w:sz w:val="32"/>
          <w:szCs w:val="32"/>
          <w:lang w:val="en-US" w:eastAsia="zh-CN"/>
        </w:rPr>
        <w:t>5个工作日。对经公示无异议的，向当地市场监督管理部门提交申报材料。</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color w:val="000000"/>
          <w:spacing w:val="0"/>
          <w:w w:val="100"/>
          <w:kern w:val="0"/>
          <w:sz w:val="32"/>
          <w:szCs w:val="32"/>
          <w:lang w:val="en-US" w:eastAsia="zh-CN"/>
        </w:rPr>
        <w:t>三</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color w:val="000000"/>
          <w:spacing w:val="0"/>
          <w:w w:val="100"/>
          <w:kern w:val="0"/>
          <w:sz w:val="32"/>
          <w:szCs w:val="32"/>
        </w:rPr>
        <w:t>申报推荐。</w:t>
      </w:r>
      <w:r>
        <w:rPr>
          <w:rFonts w:hint="eastAsia" w:ascii="仿宋" w:hAnsi="仿宋" w:eastAsia="仿宋" w:cs="仿宋"/>
          <w:b w:val="0"/>
          <w:i w:val="0"/>
          <w:caps w:val="0"/>
          <w:color w:val="000000"/>
          <w:spacing w:val="0"/>
          <w:w w:val="100"/>
          <w:kern w:val="0"/>
          <w:sz w:val="32"/>
          <w:szCs w:val="32"/>
          <w:lang w:val="en-US" w:eastAsia="zh-CN"/>
        </w:rPr>
        <w:t>所在地</w:t>
      </w:r>
      <w:r>
        <w:rPr>
          <w:rFonts w:hint="eastAsia" w:ascii="仿宋" w:hAnsi="仿宋" w:eastAsia="仿宋" w:cs="仿宋"/>
          <w:b w:val="0"/>
          <w:i w:val="0"/>
          <w:caps w:val="0"/>
          <w:color w:val="000000"/>
          <w:spacing w:val="0"/>
          <w:w w:val="100"/>
          <w:kern w:val="0"/>
          <w:sz w:val="32"/>
          <w:szCs w:val="32"/>
        </w:rPr>
        <w:t>市场</w:t>
      </w:r>
      <w:r>
        <w:rPr>
          <w:rFonts w:hint="eastAsia" w:ascii="仿宋" w:hAnsi="仿宋" w:eastAsia="仿宋" w:cs="仿宋"/>
          <w:b w:val="0"/>
          <w:i w:val="0"/>
          <w:caps w:val="0"/>
          <w:color w:val="000000"/>
          <w:spacing w:val="0"/>
          <w:w w:val="100"/>
          <w:kern w:val="0"/>
          <w:sz w:val="32"/>
          <w:szCs w:val="32"/>
          <w:lang w:val="en-US" w:eastAsia="zh-CN"/>
        </w:rPr>
        <w:t>监督管理</w:t>
      </w:r>
      <w:r>
        <w:rPr>
          <w:rFonts w:hint="eastAsia" w:ascii="仿宋" w:hAnsi="仿宋" w:eastAsia="仿宋" w:cs="仿宋"/>
          <w:b w:val="0"/>
          <w:i w:val="0"/>
          <w:caps w:val="0"/>
          <w:color w:val="000000"/>
          <w:spacing w:val="0"/>
          <w:w w:val="100"/>
          <w:kern w:val="0"/>
          <w:sz w:val="32"/>
          <w:szCs w:val="32"/>
          <w:lang w:eastAsia="zh-CN"/>
        </w:rPr>
        <w:t>部门</w:t>
      </w:r>
      <w:r>
        <w:rPr>
          <w:rFonts w:hint="eastAsia" w:ascii="仿宋" w:hAnsi="仿宋" w:eastAsia="仿宋" w:cs="仿宋"/>
          <w:b w:val="0"/>
          <w:i w:val="0"/>
          <w:caps w:val="0"/>
          <w:color w:val="000000"/>
          <w:spacing w:val="0"/>
          <w:w w:val="100"/>
          <w:kern w:val="0"/>
          <w:sz w:val="32"/>
          <w:szCs w:val="32"/>
          <w:lang w:val="en-US" w:eastAsia="zh-CN"/>
        </w:rPr>
        <w:t>对各组织申报资料的完整性、真实性、准确性、合法性进行初审，</w:t>
      </w:r>
      <w:r>
        <w:rPr>
          <w:rFonts w:hint="eastAsia" w:ascii="仿宋" w:hAnsi="仿宋" w:eastAsia="仿宋" w:cs="仿宋"/>
          <w:b w:val="0"/>
          <w:i w:val="0"/>
          <w:caps w:val="0"/>
          <w:color w:val="000000"/>
          <w:spacing w:val="0"/>
          <w:w w:val="100"/>
          <w:kern w:val="0"/>
          <w:sz w:val="32"/>
          <w:szCs w:val="32"/>
        </w:rPr>
        <w:t>经所在地</w:t>
      </w:r>
      <w:r>
        <w:rPr>
          <w:rFonts w:hint="eastAsia" w:ascii="仿宋" w:hAnsi="仿宋" w:eastAsia="仿宋" w:cs="仿宋"/>
          <w:b w:val="0"/>
          <w:i w:val="0"/>
          <w:caps w:val="0"/>
          <w:color w:val="000000"/>
          <w:spacing w:val="0"/>
          <w:w w:val="100"/>
          <w:kern w:val="0"/>
          <w:sz w:val="32"/>
          <w:szCs w:val="32"/>
          <w:lang w:eastAsia="zh-CN"/>
        </w:rPr>
        <w:t>乡镇</w:t>
      </w:r>
      <w:r>
        <w:rPr>
          <w:rFonts w:hint="eastAsia" w:ascii="仿宋" w:hAnsi="仿宋" w:eastAsia="仿宋" w:cs="仿宋"/>
          <w:b w:val="0"/>
          <w:i w:val="0"/>
          <w:caps w:val="0"/>
          <w:color w:val="000000"/>
          <w:spacing w:val="0"/>
          <w:w w:val="100"/>
          <w:kern w:val="0"/>
          <w:sz w:val="32"/>
          <w:szCs w:val="32"/>
          <w:lang w:val="en-US" w:eastAsia="zh-CN"/>
        </w:rPr>
        <w:t>人民政府（街道办事处）同意并加盖公章后</w:t>
      </w:r>
      <w:r>
        <w:rPr>
          <w:rFonts w:hint="eastAsia" w:ascii="仿宋" w:hAnsi="仿宋" w:eastAsia="仿宋" w:cs="仿宋"/>
          <w:b w:val="0"/>
          <w:i w:val="0"/>
          <w:caps w:val="0"/>
          <w:color w:val="000000"/>
          <w:spacing w:val="0"/>
          <w:w w:val="100"/>
          <w:kern w:val="0"/>
          <w:sz w:val="32"/>
          <w:szCs w:val="32"/>
        </w:rPr>
        <w:t>报送</w:t>
      </w:r>
      <w:r>
        <w:rPr>
          <w:rFonts w:hint="eastAsia" w:ascii="仿宋" w:hAnsi="仿宋" w:eastAsia="仿宋" w:cs="仿宋"/>
          <w:b w:val="0"/>
          <w:i w:val="0"/>
          <w:caps w:val="0"/>
          <w:color w:val="000000"/>
          <w:spacing w:val="0"/>
          <w:w w:val="100"/>
          <w:kern w:val="0"/>
          <w:sz w:val="32"/>
          <w:szCs w:val="32"/>
          <w:lang w:val="en-US" w:eastAsia="zh-CN"/>
        </w:rPr>
        <w:t>中牟县县长质量奖评定委员会</w:t>
      </w:r>
      <w:r>
        <w:rPr>
          <w:rFonts w:hint="eastAsia" w:ascii="仿宋" w:hAnsi="仿宋" w:eastAsia="仿宋" w:cs="仿宋"/>
          <w:b w:val="0"/>
          <w:i w:val="0"/>
          <w:caps w:val="0"/>
          <w:color w:val="000000"/>
          <w:spacing w:val="0"/>
          <w:w w:val="100"/>
          <w:kern w:val="0"/>
          <w:sz w:val="32"/>
          <w:szCs w:val="32"/>
        </w:rPr>
        <w:t>秘书处</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spacing w:val="0"/>
          <w:w w:val="100"/>
          <w:sz w:val="32"/>
          <w:szCs w:val="32"/>
          <w:lang w:val="en-US" w:eastAsia="zh-CN"/>
        </w:rPr>
        <w:t>（四）资格审核。评委会</w:t>
      </w:r>
      <w:r>
        <w:rPr>
          <w:rFonts w:hint="eastAsia" w:ascii="仿宋" w:hAnsi="仿宋" w:eastAsia="仿宋" w:cs="仿宋"/>
          <w:b w:val="0"/>
          <w:i w:val="0"/>
          <w:caps w:val="0"/>
          <w:color w:val="000000"/>
          <w:spacing w:val="0"/>
          <w:w w:val="100"/>
          <w:kern w:val="0"/>
          <w:sz w:val="32"/>
          <w:szCs w:val="32"/>
        </w:rPr>
        <w:t>秘书处组织有关</w:t>
      </w:r>
      <w:r>
        <w:rPr>
          <w:rFonts w:hint="eastAsia" w:ascii="仿宋" w:hAnsi="仿宋" w:eastAsia="仿宋" w:cs="仿宋"/>
          <w:b w:val="0"/>
          <w:i w:val="0"/>
          <w:caps w:val="0"/>
          <w:color w:val="000000"/>
          <w:spacing w:val="0"/>
          <w:w w:val="100"/>
          <w:kern w:val="0"/>
          <w:sz w:val="32"/>
          <w:szCs w:val="32"/>
          <w:lang w:val="en-US" w:eastAsia="zh-CN"/>
        </w:rPr>
        <w:t>部门</w:t>
      </w:r>
      <w:r>
        <w:rPr>
          <w:rFonts w:hint="eastAsia" w:ascii="仿宋" w:hAnsi="仿宋" w:eastAsia="仿宋" w:cs="仿宋"/>
          <w:b w:val="0"/>
          <w:i w:val="0"/>
          <w:caps w:val="0"/>
          <w:color w:val="000000"/>
          <w:spacing w:val="0"/>
          <w:w w:val="100"/>
          <w:kern w:val="0"/>
          <w:sz w:val="32"/>
          <w:szCs w:val="32"/>
        </w:rPr>
        <w:t>对申请</w:t>
      </w:r>
      <w:r>
        <w:rPr>
          <w:rFonts w:hint="eastAsia" w:ascii="仿宋" w:hAnsi="仿宋" w:eastAsia="仿宋" w:cs="仿宋"/>
          <w:b w:val="0"/>
          <w:i w:val="0"/>
          <w:caps w:val="0"/>
          <w:color w:val="000000"/>
          <w:spacing w:val="0"/>
          <w:w w:val="100"/>
          <w:kern w:val="0"/>
          <w:sz w:val="32"/>
          <w:szCs w:val="32"/>
          <w:lang w:val="en-US" w:eastAsia="zh-CN"/>
        </w:rPr>
        <w:t>组织</w:t>
      </w:r>
      <w:r>
        <w:rPr>
          <w:rFonts w:hint="eastAsia" w:ascii="仿宋" w:hAnsi="仿宋" w:eastAsia="仿宋" w:cs="仿宋"/>
          <w:b w:val="0"/>
          <w:i w:val="0"/>
          <w:caps w:val="0"/>
          <w:color w:val="000000"/>
          <w:spacing w:val="0"/>
          <w:w w:val="100"/>
          <w:kern w:val="0"/>
          <w:sz w:val="32"/>
          <w:szCs w:val="32"/>
        </w:rPr>
        <w:t>进行资格</w:t>
      </w:r>
      <w:r>
        <w:rPr>
          <w:rFonts w:hint="eastAsia" w:ascii="仿宋" w:hAnsi="仿宋" w:eastAsia="仿宋" w:cs="仿宋"/>
          <w:b w:val="0"/>
          <w:i w:val="0"/>
          <w:caps w:val="0"/>
          <w:color w:val="000000"/>
          <w:spacing w:val="0"/>
          <w:w w:val="100"/>
          <w:kern w:val="0"/>
          <w:sz w:val="32"/>
          <w:szCs w:val="32"/>
          <w:lang w:val="en-US" w:eastAsia="zh-CN"/>
        </w:rPr>
        <w:t>审查</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spacing w:val="0"/>
          <w:w w:val="100"/>
          <w:sz w:val="32"/>
          <w:szCs w:val="32"/>
          <w:lang w:val="en-US" w:eastAsia="zh-CN"/>
        </w:rPr>
        <w:t>确定资格符合组织名单。（五）材料评审。评审组进行材料评审，形成材料评审报告。（六）现场评审。评审组对通过材料评审的组织进行现场评审，形成现场评审报告。（七）综合评审。评委会召开综合评审会议，审核评审报告，综合考虑行业代表性和现场评审得分，通过审议表决，提出县长质量奖候选组织名单。（八）公示。评委会秘书处对县长质量奖的候选名单向社会进行公示，公示时间不少于5个工作日。接受社会各界监督，任何单位和个人对侯选单位有举报的，应当书面向秘书处提出，并提交相关证明材料。候选组织若被举报并经查实有违法违规情形的，取消候选资格。（九）确定。经公示通过的候选组织，提交县政府研究审议确定获奖组织。审议通过后，</w:t>
      </w:r>
      <w:r>
        <w:rPr>
          <w:rFonts w:hint="eastAsia" w:ascii="仿宋" w:hAnsi="仿宋" w:eastAsia="仿宋" w:cs="仿宋"/>
          <w:b w:val="0"/>
          <w:i w:val="0"/>
          <w:caps w:val="0"/>
          <w:color w:val="000000"/>
          <w:spacing w:val="0"/>
          <w:w w:val="100"/>
          <w:kern w:val="0"/>
          <w:sz w:val="32"/>
          <w:szCs w:val="32"/>
        </w:rPr>
        <w:t>由</w:t>
      </w:r>
      <w:r>
        <w:rPr>
          <w:rFonts w:hint="eastAsia" w:ascii="仿宋" w:hAnsi="仿宋" w:eastAsia="仿宋" w:cs="仿宋"/>
          <w:b w:val="0"/>
          <w:i w:val="0"/>
          <w:caps w:val="0"/>
          <w:color w:val="000000"/>
          <w:spacing w:val="0"/>
          <w:w w:val="100"/>
          <w:kern w:val="0"/>
          <w:sz w:val="32"/>
          <w:szCs w:val="32"/>
          <w:lang w:val="en-US" w:eastAsia="zh-CN"/>
        </w:rPr>
        <w:t>县</w:t>
      </w:r>
      <w:r>
        <w:rPr>
          <w:rFonts w:hint="eastAsia" w:ascii="仿宋" w:hAnsi="仿宋" w:eastAsia="仿宋" w:cs="仿宋"/>
          <w:b w:val="0"/>
          <w:i w:val="0"/>
          <w:caps w:val="0"/>
          <w:color w:val="000000"/>
          <w:spacing w:val="0"/>
          <w:w w:val="100"/>
          <w:kern w:val="0"/>
          <w:sz w:val="32"/>
          <w:szCs w:val="32"/>
        </w:rPr>
        <w:t>政府通报、颁发</w:t>
      </w:r>
      <w:r>
        <w:rPr>
          <w:rFonts w:hint="eastAsia" w:ascii="仿宋" w:hAnsi="仿宋" w:eastAsia="仿宋" w:cs="仿宋"/>
          <w:b w:val="0"/>
          <w:i w:val="0"/>
          <w:caps w:val="0"/>
          <w:color w:val="000000"/>
          <w:spacing w:val="0"/>
          <w:w w:val="100"/>
          <w:kern w:val="0"/>
          <w:sz w:val="32"/>
          <w:szCs w:val="32"/>
          <w:lang w:eastAsia="zh-CN"/>
        </w:rPr>
        <w:t>奖杯、</w:t>
      </w:r>
      <w:r>
        <w:rPr>
          <w:rFonts w:hint="eastAsia" w:ascii="仿宋" w:hAnsi="仿宋" w:eastAsia="仿宋" w:cs="仿宋"/>
          <w:b w:val="0"/>
          <w:i w:val="0"/>
          <w:caps w:val="0"/>
          <w:color w:val="000000"/>
          <w:spacing w:val="0"/>
          <w:w w:val="100"/>
          <w:kern w:val="0"/>
          <w:sz w:val="32"/>
          <w:szCs w:val="32"/>
        </w:rPr>
        <w:t>证书</w:t>
      </w:r>
      <w:r>
        <w:rPr>
          <w:rFonts w:hint="eastAsia" w:ascii="仿宋" w:hAnsi="仿宋" w:eastAsia="仿宋" w:cs="仿宋"/>
          <w:b w:val="0"/>
          <w:i w:val="0"/>
          <w:caps w:val="0"/>
          <w:color w:val="000000"/>
          <w:spacing w:val="0"/>
          <w:w w:val="100"/>
          <w:kern w:val="0"/>
          <w:sz w:val="32"/>
          <w:szCs w:val="32"/>
          <w:lang w:eastAsia="zh-CN"/>
        </w:rPr>
        <w:t>，并给予一次性的</w:t>
      </w:r>
      <w:r>
        <w:rPr>
          <w:rFonts w:hint="eastAsia" w:ascii="仿宋" w:hAnsi="仿宋" w:eastAsia="仿宋" w:cs="仿宋"/>
          <w:b w:val="0"/>
          <w:i w:val="0"/>
          <w:caps w:val="0"/>
          <w:color w:val="000000"/>
          <w:spacing w:val="0"/>
          <w:w w:val="100"/>
          <w:kern w:val="0"/>
          <w:sz w:val="32"/>
          <w:szCs w:val="32"/>
          <w:lang w:val="en-US" w:eastAsia="zh-CN"/>
        </w:rPr>
        <w:t>奖金奖励</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eastAsia="zh-CN"/>
        </w:rPr>
        <w:t>”</w:t>
      </w:r>
      <w:r>
        <w:rPr>
          <w:rFonts w:hint="eastAsia" w:ascii="仿宋" w:hAnsi="仿宋" w:eastAsia="仿宋" w:cs="仿宋"/>
          <w:b w:val="0"/>
          <w:i w:val="0"/>
          <w:caps w:val="0"/>
          <w:spacing w:val="0"/>
          <w:w w:val="100"/>
          <w:sz w:val="32"/>
          <w:szCs w:val="32"/>
          <w:lang w:val="en-US" w:eastAsia="zh-CN"/>
        </w:rPr>
        <w:t>第十八条修改后：“县长质量奖评定工作实行回避制度，与申请组织有利害关系的评审员、工作人员应当回避。”</w:t>
      </w:r>
    </w:p>
    <w:p>
      <w:pPr>
        <w:widowControl w:val="0"/>
        <w:snapToGrid/>
        <w:spacing w:before="0" w:beforeAutospacing="0" w:after="0" w:afterAutospacing="0" w:line="580" w:lineRule="exact"/>
        <w:ind w:left="0" w:leftChars="0" w:right="0"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九）推广与应用章节，增加梯次培育机制。增加后第十九条内容为：“建立健全政府质量奖梯次培育机制，加强对乡镇（街道办事处）企业的引导，积极争创河南省省长质量奖、郑州市市长质量奖。”删掉了获奖后应连续3年向秘书处提交自评报告的要求。修改后第二十三条内容为：“县长质量奖获奖组织应持续实施卓越绩效模式等先进质量管理方法，加强技术创新和管理创新，改进质量管理，不断追求卓越，持续提升绩效水平。获奖组织应当按照秘书处的推广计划，参与质量公益活动，分享组织成功经验，积极履行社会责任，促进全县质量管理整体水平的提高。”</w:t>
      </w:r>
    </w:p>
    <w:p>
      <w:pPr>
        <w:keepNext w:val="0"/>
        <w:keepLines w:val="0"/>
        <w:pageBreakBefore w:val="0"/>
        <w:kinsoku/>
        <w:wordWrap/>
        <w:overflowPunct/>
        <w:topLinePunct w:val="0"/>
        <w:autoSpaceDE/>
        <w:autoSpaceDN/>
        <w:bidi w:val="0"/>
        <w:adjustRightInd/>
        <w:snapToGrid/>
        <w:spacing w:before="0" w:beforeLines="0" w:after="0" w:afterLines="0" w:line="590" w:lineRule="exact"/>
        <w:ind w:right="0" w:rightChars="0" w:firstLine="640" w:firstLineChars="200"/>
        <w:textAlignment w:val="auto"/>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十）更加严谨规定了获奖组织的奖金及荣誉使用等证后监督事项。修改后第二十四条内容为：“县长质量奖奖金是用于质量建设的专项经费，获奖组织应保证资金用于质量宣传、品牌建设、先进质量管理方法的推广与分享、质量管理人员的培训和奖励、质量攻关、质量检验机构和实验室建设、质量公益活动等与质量建设有关的活动，不得挪作他用。评委会秘书处负责对奖励资金使用情况开展监督检查，发现使用不当的，按照有关规定和要求予以处理。”第二十六条  修改后：“承担县长质量奖评审工作的有关机构和人员应依法保守申报组织的商业和技术秘密。”第二十七条修改后：“县长质量奖评定工作组织管理部门及其工作人员在评定工作中，不履行职责或者不正确履行职责的，依法追究相应责任，涉嫌犯罪的，依法移送司法机关处理。评委会秘书处应加强对评审工作的监督，对在评审过程中滥用职权、玩忽职守、徇私舞弊、造成不良后果的人员，取消其评审工作资格，提请其主管部门或所在工作组织按照有关规定追究责任，构成犯罪的，移交司法机关依法追究刑事责任。”第二十九条修改后：“</w:t>
      </w:r>
      <w:r>
        <w:rPr>
          <w:rFonts w:hint="eastAsia" w:ascii="仿宋" w:hAnsi="仿宋" w:eastAsia="仿宋" w:cs="仿宋"/>
          <w:b w:val="0"/>
          <w:i w:val="0"/>
          <w:caps w:val="0"/>
          <w:color w:val="000000"/>
          <w:spacing w:val="0"/>
          <w:w w:val="100"/>
          <w:kern w:val="0"/>
          <w:sz w:val="32"/>
          <w:szCs w:val="32"/>
        </w:rPr>
        <w:t>获奖组织在获奖</w:t>
      </w:r>
      <w:r>
        <w:rPr>
          <w:rFonts w:hint="eastAsia" w:ascii="仿宋" w:hAnsi="仿宋" w:eastAsia="仿宋" w:cs="仿宋"/>
          <w:b w:val="0"/>
          <w:i w:val="0"/>
          <w:caps w:val="0"/>
          <w:color w:val="000000"/>
          <w:spacing w:val="0"/>
          <w:w w:val="100"/>
          <w:kern w:val="0"/>
          <w:sz w:val="32"/>
          <w:szCs w:val="32"/>
          <w:lang w:val="en-US" w:eastAsia="zh-CN"/>
        </w:rPr>
        <w:t>有效期</w:t>
      </w:r>
      <w:r>
        <w:rPr>
          <w:rFonts w:hint="eastAsia" w:ascii="仿宋" w:hAnsi="仿宋" w:eastAsia="仿宋" w:cs="仿宋"/>
          <w:b w:val="0"/>
          <w:i w:val="0"/>
          <w:caps w:val="0"/>
          <w:color w:val="000000"/>
          <w:spacing w:val="0"/>
          <w:w w:val="100"/>
          <w:kern w:val="0"/>
          <w:sz w:val="32"/>
          <w:szCs w:val="32"/>
        </w:rPr>
        <w:t>内，每年应当</w:t>
      </w:r>
      <w:r>
        <w:rPr>
          <w:rFonts w:hint="eastAsia" w:ascii="仿宋" w:hAnsi="仿宋" w:eastAsia="仿宋" w:cs="仿宋"/>
          <w:b w:val="0"/>
          <w:i w:val="0"/>
          <w:caps w:val="0"/>
          <w:color w:val="000000"/>
          <w:spacing w:val="0"/>
          <w:w w:val="100"/>
          <w:kern w:val="0"/>
          <w:sz w:val="32"/>
          <w:szCs w:val="32"/>
          <w:lang w:eastAsia="zh-CN"/>
        </w:rPr>
        <w:t>按照</w:t>
      </w:r>
      <w:r>
        <w:rPr>
          <w:rFonts w:hint="eastAsia" w:ascii="仿宋" w:hAnsi="仿宋" w:eastAsia="仿宋" w:cs="仿宋"/>
          <w:b w:val="0"/>
          <w:i w:val="0"/>
          <w:caps w:val="0"/>
          <w:spacing w:val="0"/>
          <w:w w:val="100"/>
          <w:sz w:val="32"/>
          <w:szCs w:val="32"/>
          <w:lang w:val="en-US" w:eastAsia="zh-CN"/>
        </w:rPr>
        <w:t>《卓越绩效评价准则》（GB/T19580）和《卓越绩效评价准则实施指南》（GB/Z19579）国家标准，持续开展卓越绩效管理模式自评，形成《自评报告》；</w:t>
      </w:r>
      <w:r>
        <w:rPr>
          <w:rFonts w:hint="eastAsia" w:ascii="仿宋" w:hAnsi="仿宋" w:eastAsia="仿宋" w:cs="仿宋"/>
          <w:b w:val="0"/>
          <w:i w:val="0"/>
          <w:caps w:val="0"/>
          <w:color w:val="000000"/>
          <w:spacing w:val="0"/>
          <w:w w:val="100"/>
          <w:kern w:val="0"/>
          <w:sz w:val="32"/>
          <w:szCs w:val="32"/>
        </w:rPr>
        <w:t>积极</w:t>
      </w:r>
      <w:r>
        <w:rPr>
          <w:rFonts w:hint="eastAsia" w:ascii="仿宋" w:hAnsi="仿宋" w:eastAsia="仿宋" w:cs="仿宋"/>
          <w:b w:val="0"/>
          <w:i w:val="0"/>
          <w:caps w:val="0"/>
          <w:color w:val="000000"/>
          <w:spacing w:val="0"/>
          <w:w w:val="100"/>
          <w:kern w:val="0"/>
          <w:sz w:val="32"/>
          <w:szCs w:val="32"/>
          <w:lang w:val="en-US" w:eastAsia="zh-CN"/>
        </w:rPr>
        <w:t>参与县</w:t>
      </w:r>
      <w:r>
        <w:rPr>
          <w:rFonts w:hint="eastAsia" w:ascii="仿宋" w:hAnsi="仿宋" w:eastAsia="仿宋" w:cs="仿宋"/>
          <w:b w:val="0"/>
          <w:i w:val="0"/>
          <w:caps w:val="0"/>
          <w:color w:val="000000"/>
          <w:spacing w:val="0"/>
          <w:w w:val="100"/>
          <w:kern w:val="0"/>
          <w:sz w:val="32"/>
          <w:szCs w:val="32"/>
        </w:rPr>
        <w:t>质量强</w:t>
      </w:r>
      <w:r>
        <w:rPr>
          <w:rFonts w:hint="eastAsia" w:ascii="仿宋" w:hAnsi="仿宋" w:eastAsia="仿宋" w:cs="仿宋"/>
          <w:b w:val="0"/>
          <w:i w:val="0"/>
          <w:caps w:val="0"/>
          <w:color w:val="000000"/>
          <w:spacing w:val="0"/>
          <w:w w:val="100"/>
          <w:kern w:val="0"/>
          <w:sz w:val="32"/>
          <w:szCs w:val="32"/>
          <w:lang w:val="en-US" w:eastAsia="zh-CN"/>
        </w:rPr>
        <w:t>县战略</w:t>
      </w:r>
      <w:r>
        <w:rPr>
          <w:rFonts w:hint="eastAsia" w:ascii="仿宋" w:hAnsi="仿宋" w:eastAsia="仿宋" w:cs="仿宋"/>
          <w:b w:val="0"/>
          <w:i w:val="0"/>
          <w:caps w:val="0"/>
          <w:color w:val="000000"/>
          <w:spacing w:val="0"/>
          <w:w w:val="100"/>
          <w:kern w:val="0"/>
          <w:sz w:val="32"/>
          <w:szCs w:val="32"/>
        </w:rPr>
        <w:t>工作领导小组办公室组织开展的绩效统计调查</w:t>
      </w:r>
      <w:r>
        <w:rPr>
          <w:rFonts w:hint="eastAsia" w:ascii="仿宋" w:hAnsi="仿宋" w:eastAsia="仿宋" w:cs="仿宋"/>
          <w:b w:val="0"/>
          <w:i w:val="0"/>
          <w:caps w:val="0"/>
          <w:color w:val="000000"/>
          <w:spacing w:val="0"/>
          <w:w w:val="100"/>
          <w:kern w:val="0"/>
          <w:sz w:val="32"/>
          <w:szCs w:val="32"/>
          <w:lang w:val="en-US" w:eastAsia="zh-CN"/>
        </w:rPr>
        <w:t>及质量提升活动，发挥示范引领作用</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spacing w:val="0"/>
          <w:w w:val="100"/>
          <w:sz w:val="32"/>
          <w:szCs w:val="32"/>
          <w:lang w:val="en-US" w:eastAsia="zh-CN"/>
        </w:rPr>
        <w:t>”第三十条修改后：“县长质量奖奖杯、证书由中牟县人民政府授予，任何单位和个人不得伪造、冒用，违者依法追究法律责任。获奖组织可以在有关活动中宣传获得县长质量奖的荣誉，但必须标明获奖时间。”</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lang w:val="en-US" w:eastAsia="zh-CN"/>
        </w:rPr>
      </w:pPr>
      <w:r>
        <w:rPr>
          <w:rFonts w:hint="eastAsia" w:ascii="仿宋" w:hAnsi="仿宋" w:eastAsia="仿宋" w:cs="仿宋"/>
          <w:b w:val="0"/>
          <w:i w:val="0"/>
          <w:caps w:val="0"/>
          <w:spacing w:val="0"/>
          <w:w w:val="100"/>
          <w:sz w:val="32"/>
          <w:szCs w:val="32"/>
          <w:lang w:val="en-US" w:eastAsia="zh-CN"/>
        </w:rPr>
        <w:t>（十一）添加了一句规范性文件术语说明。本办法实施后，按司法部门要求，明确原文件废止的说明。修改后第三十一条内容为：“本办法自发布之日起实施，</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中牟县县长质量奖管理办法</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牟政文</w:t>
      </w:r>
      <w:r>
        <w:rPr>
          <w:rFonts w:hint="eastAsia" w:ascii="仿宋" w:hAnsi="仿宋" w:eastAsia="仿宋" w:cs="仿宋"/>
          <w:b w:val="0"/>
          <w:i w:val="0"/>
          <w:caps w:val="0"/>
          <w:color w:val="000000"/>
          <w:spacing w:val="0"/>
          <w:w w:val="100"/>
          <w:kern w:val="0"/>
          <w:sz w:val="32"/>
          <w:szCs w:val="32"/>
        </w:rPr>
        <w:t>〔20</w:t>
      </w:r>
      <w:r>
        <w:rPr>
          <w:rFonts w:hint="eastAsia" w:ascii="仿宋" w:hAnsi="仿宋" w:eastAsia="仿宋" w:cs="仿宋"/>
          <w:b w:val="0"/>
          <w:i w:val="0"/>
          <w:caps w:val="0"/>
          <w:color w:val="000000"/>
          <w:spacing w:val="0"/>
          <w:w w:val="100"/>
          <w:kern w:val="0"/>
          <w:sz w:val="32"/>
          <w:szCs w:val="32"/>
          <w:lang w:val="en-US" w:eastAsia="zh-CN"/>
        </w:rPr>
        <w:t>14</w:t>
      </w:r>
      <w:r>
        <w:rPr>
          <w:rFonts w:hint="eastAsia" w:ascii="仿宋" w:hAnsi="仿宋" w:eastAsia="仿宋" w:cs="仿宋"/>
          <w:b w:val="0"/>
          <w:i w:val="0"/>
          <w:caps w:val="0"/>
          <w:color w:val="000000"/>
          <w:spacing w:val="0"/>
          <w:w w:val="100"/>
          <w:kern w:val="0"/>
          <w:sz w:val="32"/>
          <w:szCs w:val="32"/>
        </w:rPr>
        <w:t>〕</w:t>
      </w:r>
      <w:r>
        <w:rPr>
          <w:rFonts w:hint="eastAsia" w:ascii="仿宋" w:hAnsi="仿宋" w:eastAsia="仿宋" w:cs="仿宋"/>
          <w:b w:val="0"/>
          <w:i w:val="0"/>
          <w:caps w:val="0"/>
          <w:color w:val="000000"/>
          <w:spacing w:val="0"/>
          <w:w w:val="100"/>
          <w:kern w:val="0"/>
          <w:sz w:val="32"/>
          <w:szCs w:val="32"/>
          <w:lang w:val="en-US" w:eastAsia="zh-CN"/>
        </w:rPr>
        <w:t>175</w:t>
      </w:r>
      <w:r>
        <w:rPr>
          <w:rFonts w:hint="eastAsia" w:ascii="仿宋" w:hAnsi="仿宋" w:eastAsia="仿宋" w:cs="仿宋"/>
          <w:b w:val="0"/>
          <w:i w:val="0"/>
          <w:caps w:val="0"/>
          <w:color w:val="000000"/>
          <w:spacing w:val="0"/>
          <w:w w:val="100"/>
          <w:kern w:val="0"/>
          <w:sz w:val="32"/>
          <w:szCs w:val="32"/>
          <w:lang w:val="en-US" w:eastAsia="zh-CN"/>
        </w:rPr>
        <w:tab/>
      </w:r>
      <w:r>
        <w:rPr>
          <w:rFonts w:hint="eastAsia" w:ascii="仿宋" w:hAnsi="仿宋" w:eastAsia="仿宋" w:cs="仿宋"/>
          <w:b w:val="0"/>
          <w:i w:val="0"/>
          <w:caps w:val="0"/>
          <w:color w:val="000000"/>
          <w:spacing w:val="0"/>
          <w:w w:val="100"/>
          <w:kern w:val="0"/>
          <w:sz w:val="32"/>
          <w:szCs w:val="32"/>
        </w:rPr>
        <w:t>号)同时废止。</w:t>
      </w:r>
      <w:r>
        <w:rPr>
          <w:rFonts w:hint="eastAsia" w:ascii="仿宋" w:hAnsi="仿宋" w:eastAsia="仿宋" w:cs="仿宋"/>
          <w:b w:val="0"/>
          <w:i w:val="0"/>
          <w:caps w:val="0"/>
          <w:color w:val="000000"/>
          <w:spacing w:val="0"/>
          <w:w w:val="100"/>
          <w:kern w:val="0"/>
          <w:sz w:val="32"/>
          <w:szCs w:val="32"/>
          <w:lang w:eastAsia="zh-CN"/>
        </w:rPr>
        <w:t>”</w:t>
      </w:r>
    </w:p>
    <w:p>
      <w:pPr>
        <w:widowControl w:val="0"/>
        <w:snapToGrid/>
        <w:spacing w:before="0" w:beforeAutospacing="0" w:after="0" w:afterAutospacing="0" w:line="580" w:lineRule="exact"/>
        <w:ind w:left="0" w:leftChars="0" w:right="0" w:firstLine="640" w:firstLineChars="200"/>
        <w:jc w:val="both"/>
        <w:textAlignment w:val="baseline"/>
        <w:rPr>
          <w:rFonts w:hint="default" w:ascii="仿宋" w:hAnsi="仿宋" w:eastAsia="仿宋" w:cs="仿宋"/>
          <w:b w:val="0"/>
          <w:i w:val="0"/>
          <w:caps w:val="0"/>
          <w:spacing w:val="0"/>
          <w:w w:val="100"/>
          <w:sz w:val="32"/>
          <w:szCs w:val="32"/>
          <w:lang w:val="en-US" w:eastAsia="zh-CN"/>
        </w:rPr>
      </w:pPr>
    </w:p>
    <w:p>
      <w:pPr>
        <w:ind w:firstLine="640"/>
        <w:rPr>
          <w:rFonts w:hint="eastAsia"/>
          <w:sz w:val="32"/>
          <w:szCs w:val="32"/>
          <w:lang w:val="en-US" w:eastAsia="zh-CN"/>
        </w:rPr>
      </w:pPr>
    </w:p>
    <w:p>
      <w:pPr>
        <w:ind w:firstLine="640"/>
        <w:rPr>
          <w:rFonts w:hint="eastAsia"/>
          <w:sz w:val="32"/>
          <w:szCs w:val="32"/>
          <w:lang w:val="en-US" w:eastAsia="zh-CN"/>
        </w:rPr>
      </w:pPr>
    </w:p>
    <w:p>
      <w:pPr>
        <w:ind w:firstLine="640"/>
        <w:rPr>
          <w:rFonts w:hint="eastAsia"/>
          <w:sz w:val="32"/>
          <w:szCs w:val="32"/>
          <w:lang w:val="en-US" w:eastAsia="zh-CN"/>
        </w:rPr>
      </w:pPr>
    </w:p>
    <w:p>
      <w:pPr>
        <w:ind w:firstLine="640"/>
        <w:rPr>
          <w:rFonts w:hint="eastAsia"/>
          <w:sz w:val="32"/>
          <w:szCs w:val="32"/>
          <w:lang w:val="en-US" w:eastAsia="zh-CN"/>
        </w:rPr>
      </w:pPr>
    </w:p>
    <w:p>
      <w:pPr>
        <w:ind w:firstLine="640"/>
        <w:rPr>
          <w:rFonts w:hint="eastAsia"/>
          <w:sz w:val="32"/>
          <w:szCs w:val="32"/>
          <w:lang w:val="en-US" w:eastAsia="zh-CN"/>
        </w:rPr>
      </w:pPr>
    </w:p>
    <w:p>
      <w:pPr>
        <w:ind w:firstLine="640"/>
        <w:rPr>
          <w:rFonts w:hint="eastAsia"/>
          <w:sz w:val="32"/>
          <w:szCs w:val="32"/>
          <w:lang w:val="en-US" w:eastAsia="zh-CN"/>
        </w:rPr>
      </w:pPr>
    </w:p>
    <w:p>
      <w:pPr>
        <w:ind w:firstLine="640"/>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MWJiZDE4ZGFkNjI3ODE0MjMxNzE0MGMyOTA4NzcifQ=="/>
  </w:docVars>
  <w:rsids>
    <w:rsidRoot w:val="60201789"/>
    <w:rsid w:val="0E6D5385"/>
    <w:rsid w:val="2D1C7470"/>
    <w:rsid w:val="40FB78EA"/>
    <w:rsid w:val="41273F7F"/>
    <w:rsid w:val="60201789"/>
    <w:rsid w:val="7DFD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4530</Words>
  <Characters>4593</Characters>
  <Lines>0</Lines>
  <Paragraphs>0</Paragraphs>
  <TotalTime>9</TotalTime>
  <ScaleCrop>false</ScaleCrop>
  <LinksUpToDate>false</LinksUpToDate>
  <CharactersWithSpaces>4598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2023-03-02T07:25:00Z</dcterms:created>
  <dc:creator>Administrator</dc:creator>
  <cp:lastModifiedBy>Administrator</cp:lastModifiedBy>
  <dcterms:modified xsi:type="dcterms:W3CDTF">2023-03-02T09:00:10Z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74FBB1538BCF45B5AFC9B271DF6C7F59</vt:lpwstr>
  </property>
</Properties>
</file>