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关于防止耕地“非粮化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稳定粮食生产的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实施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意见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（征求意见稿）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人民政府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，各街道办事处，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为贯彻落实《国务院办公厅关于防止耕地“非粮化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稳定粮食生产的意见》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国办发〔2020〕414号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《河南省人民政府办公厅关于防止耕地“非粮化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稳定粮食生产的实施意见》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豫政办〔2021〕9号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）和《郑州市人民政府办公厅关于防止耕地“非粮化”稳定粮食生产的实施意见》，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坚决遏制耕地“非粮化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倾向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扛稳粮食安全重任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政府同意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提出以下实施意见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一、充分认识防止耕地“非粮化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黑体" w:cs="黑体"/>
          <w:sz w:val="32"/>
          <w:szCs w:val="32"/>
        </w:rPr>
        <w:t>的重要性紧迫性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随着我县人口增长、资源环境承载能力趋紧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粮食生产总量持续呈现稳中有降的态势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新冠肺炎疫情全球大流行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国际农产品市场供给不确定性增加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必须以稳定粮食生产来应对市场供给的不确定性。要始终绷紧粮食安全这根弦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把稳定粮食生产作为农业供给侧结构性改革的前提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着力稳政策、稳面积、稳产量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坚持耕地管控、建设、激励多措并举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不断巩固提升粮食综合生产能力。要切实落实粮食生产工作责任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确保基本农田面积不减少、产能有提升、产量不下降、坚决扛稳粮食安全重任。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二、严格耕地用途管控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实施最严格的耕地保护制度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落实耕地保护目标和永久基本农田保护任务。加快编制国土空间规划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强化耕地保护和用途管制。永久基本农田是依法划定的优质耕地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要重点用于发展粮食生产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特别是保障小麦、玉米等作物的种植面积。一般耕地应主要用于粮食和油料、蔬莱等农产品及饲草饲料生产。耕地在优先满足粮食和食用农产品生产基础上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可适度用于非食用农产品生产。对市场明显过剩的非食用农产品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要加以引导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防止无序发展。严格控制耕地转为林地、园地等其他类型农用地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禁止占用永久基本农田发展林果业以及从事挖塘养鱼、非法取土等破坏耕作层的行为，禁止闲置、荒芜永久基本农田。利用永久基本农田发展稻渔、稻虾、稻蟹等综合立体种养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应当以不破坏永久基本农田为前提。沟坑占比要符合稻渔综合种养技术规范通则标准。贯彻执行相关法律法规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落实对非法占用永久基本农田的处罚措施。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三、加强粮食生产功能区监管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要把20万亩粮食生产功能区落实到地块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引导种植目标作物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保障粮食种植面积。组织开展粮食生产功能区划定“回头看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对粮食种植面积大但划定面积少的进行补划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对耕地性质发生改变、不符合划定标准的予以剔除并及时补划。引导粮食生产功能区至少生产一季粮食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种植非粮作物的要在一季后能够恢复粮食生产。不得擅自调整粮食生产功能区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不得违规在粮食生产功能区内建设种植和养殖设施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不得违规将粮食生产功能区纳入退耕还林还草范围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不得在粮食生产功能区内超标准建设农田林网。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四、规范流转土地管理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贯彻落实农村土地经营权流转管理办法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加快建立健全工商资本流转土地资格审查和项目审核制度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强化租赁农地监测监管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对工商资本违反相关产业发展规划大规模流转耕地不种粮的“非粮化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行为，一经发现坚决予以纠正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并立即停止其享受相关扶持政策。鼓励和引导工商资本到农村从事良种繁育、粮食加工流通和粮食生产专业化社会化服务等。全县范围内的土地流转要严格按照《中牟县土地流转管理办法》进行流转。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五、强化粮食生产政策支持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认真落实产粮大户奖励、农业支持保护补贴等政策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积极争取国家对粮食主产区给予利益补偿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着力保护和调动各级政府保护耕地、重农抓粮和农民务农种粮的积极性。加大粮食生产功能区政策支持力度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相关农业资金向粮食生产功能区倾斜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优先支持粮食生产功能区内目标作物种植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加快把粮食生产功能区建成“一季千斤、两季一吨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的高标准粮田。加强对种粮主体的政策激励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支持家庭农场、农民专业合作社发展粮食适度规模经营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大力推行代耕代种、统防统治、土地托管等农业生产社会化服务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提高种粮规模效益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完善联农带农机制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让种粮农民合理分享粮食增值带来的收益。贯彻落实国家小麦最低收购价政策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鼓励各类市场主体积极开展预约、订单收购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推进优质小麦等专种、专收、专储、专用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确保实现优粮优价。按照国家和省级有关要求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有序推进三大粮食作物完全成本保险和收入保险试点工作。积极开展粮食生产薄弱环节机械化技术试验示范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着力解决玉米籽粒机收等瓶颈问题。支持建设粮食产后烘干、加工设施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延长产业链条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提高粮食经营效益。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六、严格落实粮食安全责任制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要认真落实保障粮食安全的主体责任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按照党政同责要求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继续实行粮食安全责任制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强化粮食种植面积目标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将粮食生产目标任务分解到位。加强粮食安全责任制考核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认真贯彻“藏粮于地、藏粮于技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战略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围绕提高粮食种植面积、产量和高标准农田建设开展工作。不断完善考核打分制度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强化考核结果运用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对成绩突出的进行表扬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对落实不力的进行通报约谈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并与相关支持政策和资金相衔接。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七、坚决遏制耕地“非粮化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黑体" w:cs="黑体"/>
          <w:sz w:val="32"/>
          <w:szCs w:val="32"/>
        </w:rPr>
        <w:t>增量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要积极开展行动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对耕地“非粮化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存量问题摸清情况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从实际出发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分类稳妥处置。建立耕地“非粮化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情况通报机制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对本地耕地种粮情况进行动态监测评价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发现问题及时整改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重大情况及时报告。定期对粮食生产功能区内目标作物种植情况进行监测评价。坚决遏制耕地“非粮化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增量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同时对存量问题摸清情况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从实际出发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分类稳妥处置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不搞“一刀切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黑体"/>
          <w:sz w:val="32"/>
          <w:szCs w:val="32"/>
        </w:rPr>
        <w:t>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各乡（镇、街道）要按照要求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结合当地实际，迅速行动。摸清耕地“非粮化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情况，建立问题台账、稳妥有序抓好整改。县农委、县资源规划局要加强工作指导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会同有关部门督促指导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推动工作落实。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黑体" w:cs="黑体"/>
          <w:sz w:val="32"/>
          <w:szCs w:val="32"/>
        </w:rPr>
        <w:t>、加强宣传引导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要充分利用广播、电视、报刊等媒介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加强有关政策措施宣传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增强全社会“爱耕地、广种粮、种好粮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的自觉性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为防止耕地“非粮化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、稳定粮食生产营造良好氛围。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十、</w:t>
      </w:r>
      <w:r>
        <w:rPr>
          <w:rFonts w:hint="default" w:ascii="Times New Roman" w:hAnsi="Times New Roman" w:eastAsia="黑体" w:cs="黑体"/>
          <w:sz w:val="32"/>
          <w:szCs w:val="32"/>
        </w:rPr>
        <w:t>建立长效机制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建立耕地保护负面清单，对永久基本农田、一般耕地实行用途管制，明确耕地利用优先序，严禁越过红线。完善土地流转管理机制。将专项整治与发展粮食适度规模经营结合起来，引导土地有序向农民合作社、家庭农场等粮食规模经营主体流转，提高粮食生产现代化水平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-326390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Jlln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404DA"/>
    <w:rsid w:val="0A094AE8"/>
    <w:rsid w:val="20BC4F1C"/>
    <w:rsid w:val="282B2D06"/>
    <w:rsid w:val="2B005ECC"/>
    <w:rsid w:val="32DF6E66"/>
    <w:rsid w:val="34613C87"/>
    <w:rsid w:val="47DC6D86"/>
    <w:rsid w:val="486F1BD4"/>
    <w:rsid w:val="4F0404DA"/>
    <w:rsid w:val="6D9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2392</Words>
  <Characters>2401</Characters>
  <Lines>0</Lines>
  <Paragraphs>0</Paragraphs>
  <TotalTime>61</TotalTime>
  <ScaleCrop>false</ScaleCrop>
  <LinksUpToDate>false</LinksUpToDate>
  <CharactersWithSpaces>2401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2022-01-20T07:22:00Z</dcterms:created>
  <dc:creator>漠</dc:creator>
  <cp:lastModifiedBy>漠</cp:lastModifiedBy>
  <cp:lastPrinted>2022-04-25T00:36:16Z</cp:lastPrinted>
  <dcterms:modified xsi:type="dcterms:W3CDTF">2022-04-25T00:37:49Z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3EA64F8B13E243E496629C11CB7D9B11</vt:lpwstr>
  </property>
</Properties>
</file>