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auto"/>
          <w:sz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/>
          <w:color w:val="auto"/>
          <w:sz w:val="44"/>
          <w:lang w:eastAsia="zh-CN"/>
        </w:rPr>
        <w:t>《中牟县招商引资奖励办法（征求意见稿）》</w:t>
      </w:r>
      <w:r>
        <w:rPr>
          <w:rFonts w:hint="eastAsia" w:ascii="方正小标宋_GBK" w:hAnsi="方正小标宋_GBK" w:eastAsia="方正小标宋_GBK"/>
          <w:b/>
          <w:color w:val="auto"/>
          <w:sz w:val="44"/>
        </w:rPr>
        <w:t>的起草说明</w:t>
      </w:r>
    </w:p>
    <w:p>
      <w:pPr>
        <w:widowControl w:val="0"/>
        <w:wordWrap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方正小标宋_GBK" w:hAnsi="方正小标宋_GBK" w:eastAsia="方正小标宋_GBK"/>
          <w:color w:val="auto"/>
          <w:sz w:val="44"/>
        </w:rPr>
      </w:pPr>
    </w:p>
    <w:p>
      <w:pPr>
        <w:widowControl w:val="0"/>
        <w:numPr>
          <w:ilvl w:val="0"/>
          <w:numId w:val="1"/>
        </w:numPr>
        <w:wordWrap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方正黑体_GBK" w:hAnsi="方正黑体_GBK" w:eastAsia="方正黑体_GBK" w:cs="Times New Roman"/>
          <w:color w:val="auto"/>
          <w:sz w:val="32"/>
          <w:szCs w:val="22"/>
        </w:rPr>
      </w:pPr>
      <w:r>
        <w:rPr>
          <w:rFonts w:hint="default" w:ascii="方正黑体_GBK" w:hAnsi="方正黑体_GBK" w:eastAsia="方正黑体_GBK" w:cs="Times New Roman"/>
          <w:color w:val="auto"/>
          <w:sz w:val="32"/>
          <w:szCs w:val="22"/>
        </w:rPr>
        <w:t>制定该文件的背景与目的</w:t>
      </w:r>
    </w:p>
    <w:p>
      <w:pPr>
        <w:pStyle w:val="7"/>
        <w:widowControl w:val="0"/>
        <w:wordWrap/>
        <w:autoSpaceDE w:val="0"/>
        <w:autoSpaceDN w:val="0"/>
        <w:adjustRightInd w:val="0"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为加强新形势下招商引资工作，充分发挥招商引资对优化产业结构、培育增长动能、促进经济转型升级的重要作用，推动我县经济社会高质量发展，县商务局起草了《中牟县招商引资奖励办法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（征求意见稿）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》，进一步调动社会各界参与招商引资工作的积极性，招引一批龙头型、税源型、基地型、旗舰型项目，促进我县经济社会科学快速发展。</w:t>
      </w:r>
    </w:p>
    <w:p>
      <w:pPr>
        <w:widowControl w:val="0"/>
        <w:numPr>
          <w:ilvl w:val="0"/>
          <w:numId w:val="1"/>
        </w:numPr>
        <w:wordWrap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方正黑体_GBK" w:hAnsi="方正黑体_GBK" w:eastAsia="方正黑体_GBK" w:cs="Times New Roman"/>
          <w:color w:val="auto"/>
          <w:sz w:val="32"/>
          <w:szCs w:val="22"/>
        </w:rPr>
      </w:pPr>
      <w:r>
        <w:rPr>
          <w:rFonts w:hint="default" w:ascii="方正黑体_GBK" w:hAnsi="方正黑体_GBK" w:eastAsia="方正黑体_GBK" w:cs="Times New Roman"/>
          <w:color w:val="auto"/>
          <w:sz w:val="32"/>
          <w:szCs w:val="22"/>
        </w:rPr>
        <w:t>制定该文件的政策法规依据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方正仿宋_GBK" w:hAnsi="方正仿宋_GBK" w:eastAsia="方正仿宋_GBK" w:cs="Times New Roman"/>
          <w:color w:val="auto"/>
          <w:kern w:val="2"/>
          <w:sz w:val="32"/>
          <w:szCs w:val="22"/>
          <w:lang w:val="en-US" w:eastAsia="zh-CN"/>
        </w:rPr>
        <w:t>《中共中央国务院关于新时代推动中部地区高质量发展的意见》、《关于加强新形势下招商引资工作的意见》（豫政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  <w:t xml:space="preserve">〔2020〕22号）、《郑州市2020年对外开放实施方案》（郑政办[2020]16号）、《郑州市人民政府关于进一步加强招商引资工作的意见》（郑政〔2018〕15号）。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 xml:space="preserve">                        </w:t>
      </w:r>
    </w:p>
    <w:p>
      <w:pPr>
        <w:widowControl w:val="0"/>
        <w:numPr>
          <w:ilvl w:val="0"/>
          <w:numId w:val="1"/>
        </w:numPr>
        <w:wordWrap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方正黑体_GBK" w:hAnsi="方正黑体_GBK" w:eastAsia="方正黑体_GBK" w:cs="Times New Roman"/>
          <w:color w:val="auto"/>
          <w:sz w:val="32"/>
          <w:szCs w:val="22"/>
        </w:rPr>
      </w:pPr>
      <w:r>
        <w:rPr>
          <w:rFonts w:hint="default" w:ascii="方正黑体_GBK" w:hAnsi="方正黑体_GBK" w:eastAsia="方正黑体_GBK" w:cs="Times New Roman"/>
          <w:color w:val="auto"/>
          <w:sz w:val="32"/>
          <w:szCs w:val="22"/>
        </w:rPr>
        <w:t>制定该文件拟解决的问题以及采取的主要措施</w:t>
      </w:r>
    </w:p>
    <w:p>
      <w:pPr>
        <w:pStyle w:val="7"/>
        <w:widowControl w:val="0"/>
        <w:wordWrap/>
        <w:autoSpaceDE w:val="0"/>
        <w:autoSpaceDN w:val="0"/>
        <w:adjustRightInd w:val="0"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拟解决问题：</w:t>
      </w:r>
    </w:p>
    <w:p>
      <w:pPr>
        <w:pStyle w:val="7"/>
        <w:widowControl w:val="0"/>
        <w:numPr>
          <w:ilvl w:val="0"/>
          <w:numId w:val="2"/>
        </w:numPr>
        <w:wordWrap/>
        <w:autoSpaceDE w:val="0"/>
        <w:autoSpaceDN w:val="0"/>
        <w:adjustRightInd w:val="0"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吸引招商引资项目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  <w:t>目前，我县出台的鼓励企业发展的优惠政策多倾向于企业培育方面，在企业前期招引阶段的吸引政策有待加强。现阶段对于一些优质项目，各地都在加大力度吸引入驻，我们也要以更开放的姿态、更优质的服务、更有吸引力的政策吸引大项目、好项目的关注和投资。</w:t>
      </w:r>
    </w:p>
    <w:p>
      <w:pPr>
        <w:pStyle w:val="7"/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（二）调动全社会参与招商工作的积极性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  <w:t>招商引资工作是一项社会性的工作，营造人人参与招商、人人关注招商的社会氛围至关重要。通过中介机构、商协会、豫籍在外成功人士、乡贤等社会资源，创新招商引资渠道、开拓投资信息捕捉方式。通过奖励办法的实施，调动全社会关注我县经济发展、参与我县经济社会建设的热情和积极性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  <w:t>。</w:t>
      </w:r>
    </w:p>
    <w:p>
      <w:pPr>
        <w:pStyle w:val="7"/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（三）吸引高端人才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/>
        </w:rPr>
        <w:t>人才是地方经济社会发展的重要条件，我县的主导产业发展已凸显出集聚效应，产业的提质升级、转型发展需要依靠人才的支撑和建设，尤其是针对企业高管、科技研发等高端人才，我们要制定有吸引力的扶持政策，让人才来得了、留得住、发展好，全身心投入到我县的社会经济建设工作中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主要措施：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（一）对项目落户的奖励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引进符合条件的工业项目：通过招拍挂获得土地，对亩均投资强度不低于350万元，且项目总固定资产投资5000万元-2亿元、2亿元以上的，分别按2‰和3‰对项目投资方进行奖励。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引进符合条件的服务业项目：通过招拍挂获得土地，对亩均投资强度不低于600万元，且项目总固定资产投资1亿元-5亿元、5亿元以上的，分别按2‰和3‰对项目投资方进行奖励。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（二）对中介机构及社会人的奖励</w:t>
      </w:r>
    </w:p>
    <w:p>
      <w:pPr>
        <w:widowControl w:val="0"/>
        <w:wordWrap/>
        <w:autoSpaceDN w:val="0"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参照项目固定资产投资额1‰的标准给予中介机构奖励，单个项目奖金总额不超过200万元；或参照项目年度县级税收贡献</w:t>
      </w:r>
      <w:r>
        <w:rPr>
          <w:rFonts w:hint="eastAsia" w:ascii="Times New Roman" w:hAnsi="Times New Roman" w:eastAsia="方正仿宋_GBK" w:cs="Times New Roman"/>
          <w:color w:val="auto"/>
          <w:w w:val="96"/>
          <w:kern w:val="2"/>
          <w:sz w:val="32"/>
          <w:szCs w:val="32"/>
          <w:lang w:val="en-US" w:eastAsia="zh-CN"/>
        </w:rPr>
        <w:t>的20%进行奖励，单个项目奖金总额不超过200万元。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（三）对高端人才的奖励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w w:val="95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w w:val="95"/>
          <w:kern w:val="2"/>
          <w:sz w:val="32"/>
          <w:szCs w:val="32"/>
          <w:lang w:val="en-US" w:eastAsia="zh-CN"/>
        </w:rPr>
        <w:t>自企业设立年度起至第5年，对工资薪金所得20万元以上的企业高管和高技术人才，参照其工资薪金所得对县级税收贡献的100%给予奖励，奖励资金通过人才专项资金直接划入个人账户。获得奖励人数最多不得超过公司缴纳社保总人数的10%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（四）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/>
        </w:rPr>
        <w:t>对不同意见的协商处理情况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方正仿宋_GBK" w:hAnsi="方正仿宋_GBK" w:eastAsia="方正仿宋_GBK" w:cs="Times New Roman"/>
          <w:color w:val="auto"/>
          <w:kern w:val="2"/>
          <w:sz w:val="32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8月23日，我们将征求意见稿发送至各相关单位征集意见；8月24日，分管招商引资工作的政府领导召开征求意见座谈会，各相关单位分管副职参加，根据各部门在会上提出的意见建议，我们进行了二次修改；8月25日再次发送至各相关单位进行意见征集，并修改完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截止目前，相关列席单位均无意见。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16280352">
    <w:nsid w:val="EF639320"/>
    <w:multiLevelType w:val="singleLevel"/>
    <w:tmpl w:val="EF639320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016280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560" w:lineRule="exact"/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2021-08-27T09:09:00Z</dcterms:created>
  <dc:creator>Administrator</dc:creator>
  <cp:lastModifiedBy>Administrator</cp:lastModifiedBy>
  <cp:lastPrinted>2021-11-16T08:25:50Z</cp:lastPrinted>
  <dcterms:modified xsi:type="dcterms:W3CDTF">2021-11-16T08:25:53Z</dcterms:modified>
  <dc:title>《中牟县招商引资奖励办法》的起草说明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